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511DFE" w14:textId="77777777" w:rsidR="00391573" w:rsidRDefault="00391573" w:rsidP="007153A1"/>
    <w:tbl>
      <w:tblPr>
        <w:tblStyle w:val="Tabellenraster"/>
        <w:tblW w:w="9771" w:type="dxa"/>
        <w:tblLook w:val="04A0" w:firstRow="1" w:lastRow="0" w:firstColumn="1" w:lastColumn="0" w:noHBand="0" w:noVBand="1"/>
      </w:tblPr>
      <w:tblGrid>
        <w:gridCol w:w="5240"/>
        <w:gridCol w:w="4531"/>
      </w:tblGrid>
      <w:tr w:rsidR="00EE0725" w14:paraId="0CE33BEE" w14:textId="77777777" w:rsidTr="00413AE9">
        <w:tc>
          <w:tcPr>
            <w:tcW w:w="5240" w:type="dxa"/>
          </w:tcPr>
          <w:p w14:paraId="435AAEB5" w14:textId="0B932B26" w:rsidR="00EE0725" w:rsidRDefault="00EE0725" w:rsidP="007153A1">
            <w:r>
              <w:t>BILDNAME</w:t>
            </w:r>
          </w:p>
        </w:tc>
        <w:tc>
          <w:tcPr>
            <w:tcW w:w="4531" w:type="dxa"/>
          </w:tcPr>
          <w:p w14:paraId="08ED264E" w14:textId="67FBDD74" w:rsidR="00EE0725" w:rsidRDefault="00EE0725" w:rsidP="007153A1">
            <w:r>
              <w:t>BILDQUELLE</w:t>
            </w:r>
          </w:p>
        </w:tc>
      </w:tr>
      <w:tr w:rsidR="00EE0725" w14:paraId="2136000A" w14:textId="77777777" w:rsidTr="00413AE9">
        <w:tc>
          <w:tcPr>
            <w:tcW w:w="5240" w:type="dxa"/>
          </w:tcPr>
          <w:p w14:paraId="047ED8C8" w14:textId="77777777" w:rsidR="00EE0725" w:rsidRDefault="00EE0725" w:rsidP="007153A1"/>
        </w:tc>
        <w:tc>
          <w:tcPr>
            <w:tcW w:w="4531" w:type="dxa"/>
          </w:tcPr>
          <w:p w14:paraId="114F106E" w14:textId="77777777" w:rsidR="00EE0725" w:rsidRDefault="00EE0725" w:rsidP="007153A1"/>
        </w:tc>
      </w:tr>
      <w:tr w:rsidR="00EE0725" w14:paraId="0F7D3A6A" w14:textId="77777777" w:rsidTr="00413AE9">
        <w:tc>
          <w:tcPr>
            <w:tcW w:w="5240" w:type="dxa"/>
          </w:tcPr>
          <w:p w14:paraId="2FAC3C53" w14:textId="74BB493A" w:rsidR="00EE0725" w:rsidRDefault="00900B85" w:rsidP="007153A1">
            <w:r>
              <w:t>Uebergabe_IndustrySpace_Ginzinger-3.jpg</w:t>
            </w:r>
          </w:p>
        </w:tc>
        <w:tc>
          <w:tcPr>
            <w:tcW w:w="4531" w:type="dxa"/>
          </w:tcPr>
          <w:p w14:paraId="7D931AEF" w14:textId="186FEDE4" w:rsidR="00EE0725" w:rsidRDefault="00900B85" w:rsidP="007153A1">
            <w:proofErr w:type="gramStart"/>
            <w:r>
              <w:t>HTL Braunau</w:t>
            </w:r>
            <w:proofErr w:type="gramEnd"/>
          </w:p>
        </w:tc>
      </w:tr>
      <w:tr w:rsidR="00EE0725" w14:paraId="1779FB6C" w14:textId="77777777" w:rsidTr="00413AE9">
        <w:tc>
          <w:tcPr>
            <w:tcW w:w="5240" w:type="dxa"/>
          </w:tcPr>
          <w:p w14:paraId="5236A416" w14:textId="70438FF0" w:rsidR="00EE0725" w:rsidRDefault="00900B85" w:rsidP="007153A1">
            <w:r>
              <w:t>Uebergabe_IndustrySpace_Ginzinger-2.jpg</w:t>
            </w:r>
          </w:p>
        </w:tc>
        <w:tc>
          <w:tcPr>
            <w:tcW w:w="4531" w:type="dxa"/>
          </w:tcPr>
          <w:p w14:paraId="1541C6F2" w14:textId="08AB5D90" w:rsidR="00EE0725" w:rsidRDefault="00900B85" w:rsidP="007153A1">
            <w:proofErr w:type="gramStart"/>
            <w:r>
              <w:t>HTL Braunau</w:t>
            </w:r>
            <w:proofErr w:type="gramEnd"/>
          </w:p>
        </w:tc>
      </w:tr>
      <w:tr w:rsidR="00EE0725" w14:paraId="11D4F22B" w14:textId="77777777" w:rsidTr="00413AE9">
        <w:tc>
          <w:tcPr>
            <w:tcW w:w="5240" w:type="dxa"/>
          </w:tcPr>
          <w:p w14:paraId="3DAF18FB" w14:textId="62425780" w:rsidR="00EE0725" w:rsidRDefault="00900B85" w:rsidP="007153A1">
            <w:r>
              <w:t>Herbert-Ginzinger-Portrait.jpg</w:t>
            </w:r>
          </w:p>
        </w:tc>
        <w:tc>
          <w:tcPr>
            <w:tcW w:w="4531" w:type="dxa"/>
          </w:tcPr>
          <w:p w14:paraId="015E1840" w14:textId="1932F87D" w:rsidR="00EE0725" w:rsidRDefault="00EE0725" w:rsidP="007153A1">
            <w:r>
              <w:t>Ginzinger electronic systems GmbH</w:t>
            </w:r>
          </w:p>
        </w:tc>
      </w:tr>
      <w:tr w:rsidR="00EE0725" w14:paraId="399D9892" w14:textId="77777777" w:rsidTr="00413AE9">
        <w:tc>
          <w:tcPr>
            <w:tcW w:w="5240" w:type="dxa"/>
          </w:tcPr>
          <w:p w14:paraId="315B27D3" w14:textId="145E168F" w:rsidR="00EE0725" w:rsidRDefault="00900B85" w:rsidP="007153A1">
            <w:r>
              <w:t>IndustrySpace-2.jpg</w:t>
            </w:r>
          </w:p>
        </w:tc>
        <w:tc>
          <w:tcPr>
            <w:tcW w:w="4531" w:type="dxa"/>
          </w:tcPr>
          <w:p w14:paraId="1113A495" w14:textId="4EA2A32C" w:rsidR="00EE0725" w:rsidRDefault="00900B85" w:rsidP="007153A1">
            <w:proofErr w:type="gramStart"/>
            <w:r>
              <w:t>HTL Braunau</w:t>
            </w:r>
            <w:proofErr w:type="gramEnd"/>
          </w:p>
        </w:tc>
      </w:tr>
      <w:tr w:rsidR="00EE0725" w14:paraId="56FF3D7B" w14:textId="77777777" w:rsidTr="00413AE9">
        <w:tc>
          <w:tcPr>
            <w:tcW w:w="5240" w:type="dxa"/>
          </w:tcPr>
          <w:p w14:paraId="6DF2F037" w14:textId="0C1174F3" w:rsidR="00EE0725" w:rsidRDefault="00900B85" w:rsidP="007153A1">
            <w:r>
              <w:t>IndustrySpace-6.jpg</w:t>
            </w:r>
          </w:p>
        </w:tc>
        <w:tc>
          <w:tcPr>
            <w:tcW w:w="4531" w:type="dxa"/>
          </w:tcPr>
          <w:p w14:paraId="1BF667F7" w14:textId="0E15F72B" w:rsidR="00EE0725" w:rsidRDefault="00900B85" w:rsidP="007153A1">
            <w:proofErr w:type="gramStart"/>
            <w:r>
              <w:t>HTL Braunau</w:t>
            </w:r>
            <w:proofErr w:type="gramEnd"/>
          </w:p>
        </w:tc>
      </w:tr>
      <w:tr w:rsidR="00EE0725" w14:paraId="3A135871" w14:textId="77777777" w:rsidTr="00413AE9">
        <w:tc>
          <w:tcPr>
            <w:tcW w:w="5240" w:type="dxa"/>
          </w:tcPr>
          <w:p w14:paraId="18E66DDB" w14:textId="117B817F" w:rsidR="00EE0725" w:rsidRDefault="00900B85" w:rsidP="007153A1">
            <w:r>
              <w:t>Industry Space-7.jpg</w:t>
            </w:r>
          </w:p>
        </w:tc>
        <w:tc>
          <w:tcPr>
            <w:tcW w:w="4531" w:type="dxa"/>
          </w:tcPr>
          <w:p w14:paraId="5B1119B0" w14:textId="4AF0AA9E" w:rsidR="00EE0725" w:rsidRDefault="00900B85" w:rsidP="007153A1">
            <w:proofErr w:type="gramStart"/>
            <w:r>
              <w:t>HTL Braunau</w:t>
            </w:r>
            <w:proofErr w:type="gramEnd"/>
          </w:p>
        </w:tc>
      </w:tr>
      <w:tr w:rsidR="00413AE9" w14:paraId="38B22423" w14:textId="77777777" w:rsidTr="00413AE9">
        <w:tc>
          <w:tcPr>
            <w:tcW w:w="5240" w:type="dxa"/>
          </w:tcPr>
          <w:p w14:paraId="1298A786" w14:textId="0DCE3F33" w:rsidR="00413AE9" w:rsidRDefault="00413AE9" w:rsidP="007153A1"/>
        </w:tc>
        <w:tc>
          <w:tcPr>
            <w:tcW w:w="4531" w:type="dxa"/>
          </w:tcPr>
          <w:p w14:paraId="055F6BAB" w14:textId="3C5B4C2A" w:rsidR="00413AE9" w:rsidRDefault="00413AE9" w:rsidP="007153A1"/>
        </w:tc>
      </w:tr>
      <w:tr w:rsidR="00413AE9" w14:paraId="5F62CEB3" w14:textId="77777777" w:rsidTr="00413AE9">
        <w:tc>
          <w:tcPr>
            <w:tcW w:w="5240" w:type="dxa"/>
          </w:tcPr>
          <w:p w14:paraId="0CC24975" w14:textId="1585A96C" w:rsidR="00413AE9" w:rsidRDefault="00413AE9" w:rsidP="007153A1"/>
        </w:tc>
        <w:tc>
          <w:tcPr>
            <w:tcW w:w="4531" w:type="dxa"/>
          </w:tcPr>
          <w:p w14:paraId="1488CE66" w14:textId="43C1569F" w:rsidR="00413AE9" w:rsidRDefault="00413AE9" w:rsidP="007153A1"/>
        </w:tc>
      </w:tr>
      <w:tr w:rsidR="00900B85" w14:paraId="268CA178" w14:textId="77777777" w:rsidTr="00413AE9">
        <w:tc>
          <w:tcPr>
            <w:tcW w:w="5240" w:type="dxa"/>
          </w:tcPr>
          <w:p w14:paraId="432719E2" w14:textId="77777777" w:rsidR="00900B85" w:rsidRDefault="00900B85" w:rsidP="007153A1"/>
        </w:tc>
        <w:tc>
          <w:tcPr>
            <w:tcW w:w="4531" w:type="dxa"/>
          </w:tcPr>
          <w:p w14:paraId="4E18C00D" w14:textId="77777777" w:rsidR="00900B85" w:rsidRDefault="00900B85" w:rsidP="007153A1"/>
        </w:tc>
      </w:tr>
    </w:tbl>
    <w:p w14:paraId="73F8FD65" w14:textId="6599C959" w:rsidR="00EE0725" w:rsidRDefault="00EE0725" w:rsidP="007153A1"/>
    <w:p w14:paraId="57CE3E76" w14:textId="22F97E9B" w:rsidR="00D63A1E" w:rsidRDefault="00D63A1E" w:rsidP="007153A1"/>
    <w:p w14:paraId="587ABD60" w14:textId="5DF7C6B7" w:rsidR="00D63A1E" w:rsidRDefault="00D63A1E" w:rsidP="007153A1">
      <w:r>
        <w:t xml:space="preserve">LINK ZUR PRESSEMELDUNG: </w:t>
      </w:r>
      <w:hyperlink r:id="rId7" w:history="1">
        <w:r w:rsidRPr="00D63A1E">
          <w:rPr>
            <w:rStyle w:val="Hyperlink"/>
          </w:rPr>
          <w:t>https://mailworx.ginzinger.com/sys/w.aspx?sub=1CsV_00000&amp;t=t&amp;cmp=d5acd1150778af4c884497589eb6095f&amp;tg=df46580e-acb5-4195-afd5-afb0b55fdb89</w:t>
        </w:r>
      </w:hyperlink>
    </w:p>
    <w:p w14:paraId="75ED12DC" w14:textId="77777777" w:rsidR="00D63A1E" w:rsidRDefault="00D63A1E" w:rsidP="007153A1"/>
    <w:p w14:paraId="48BF886F" w14:textId="77777777" w:rsidR="00EE0725" w:rsidRDefault="00EE0725" w:rsidP="007153A1"/>
    <w:p w14:paraId="3FF1C47B" w14:textId="35ED7A8D" w:rsidR="00F148BC" w:rsidRPr="00E53B6F" w:rsidRDefault="00F148BC" w:rsidP="00F148BC">
      <w:pPr>
        <w:pStyle w:val="Flietext"/>
      </w:pPr>
      <w:r w:rsidRPr="00E53B6F">
        <w:rPr>
          <w:rFonts w:eastAsia="Microsoft YaHei" w:cs="Mangal"/>
          <w:b/>
          <w:bCs/>
          <w:sz w:val="22"/>
          <w:szCs w:val="22"/>
        </w:rPr>
        <w:t>Über Ginzinger electronic systems</w:t>
      </w:r>
    </w:p>
    <w:p w14:paraId="2B301930" w14:textId="77777777" w:rsidR="003B3B5A" w:rsidRDefault="003A42C4" w:rsidP="003A42C4">
      <w:pPr>
        <w:pStyle w:val="Flietext"/>
        <w:rPr>
          <w:sz w:val="22"/>
          <w:szCs w:val="22"/>
        </w:rPr>
      </w:pPr>
      <w:r w:rsidRPr="003A42C4">
        <w:rPr>
          <w:sz w:val="22"/>
          <w:szCs w:val="22"/>
        </w:rPr>
        <w:t>Ginzinger electronic systems ist ein Komplettanbieter für die Entwicklung maßgeschneiderter, integrierter Embedded Linux Hard- und Softwarekomponenten, Leistungselektronik, Microcontroller-Lösungen und deren langfristige Produktion.</w:t>
      </w:r>
      <w:r>
        <w:rPr>
          <w:sz w:val="22"/>
          <w:szCs w:val="22"/>
        </w:rPr>
        <w:t xml:space="preserve"> </w:t>
      </w:r>
    </w:p>
    <w:p w14:paraId="2ED7796D" w14:textId="109A12B9" w:rsidR="00CE3756" w:rsidRDefault="003A42C4" w:rsidP="003A42C4">
      <w:pPr>
        <w:pStyle w:val="Flietext"/>
        <w:rPr>
          <w:sz w:val="22"/>
          <w:szCs w:val="22"/>
        </w:rPr>
      </w:pPr>
      <w:r w:rsidRPr="003A42C4">
        <w:rPr>
          <w:sz w:val="22"/>
          <w:szCs w:val="22"/>
        </w:rPr>
        <w:t>Rundum-Sorglos-Pakete nehmen den Partnern Komplexität ab und begleiten sie durch den gesamten Produktlebenszyklus.</w:t>
      </w:r>
      <w:r>
        <w:rPr>
          <w:sz w:val="22"/>
          <w:szCs w:val="22"/>
        </w:rPr>
        <w:t xml:space="preserve"> </w:t>
      </w:r>
      <w:r w:rsidRPr="003A42C4">
        <w:rPr>
          <w:sz w:val="22"/>
          <w:szCs w:val="22"/>
        </w:rPr>
        <w:t>Aus Leidenschaft zur Technologie verfügt Ginzinger electronic systems über tiefes, technologisches Wissen, reagiert rasch auf neue Herausforderungen und begeistert so seine Kundinnen und Kunden.</w:t>
      </w:r>
      <w:r w:rsidR="00915F1D">
        <w:rPr>
          <w:sz w:val="22"/>
          <w:szCs w:val="22"/>
        </w:rPr>
        <w:t xml:space="preserve"> </w:t>
      </w:r>
      <w:hyperlink r:id="rId8" w:history="1">
        <w:r w:rsidR="00CE3756" w:rsidRPr="001064DF">
          <w:rPr>
            <w:rStyle w:val="Hyperlink"/>
            <w:sz w:val="22"/>
            <w:szCs w:val="22"/>
          </w:rPr>
          <w:t>www.ginzinger.com</w:t>
        </w:r>
      </w:hyperlink>
    </w:p>
    <w:p w14:paraId="55A8D33D" w14:textId="77777777" w:rsidR="00915F1D" w:rsidRDefault="00915F1D" w:rsidP="00127F21">
      <w:pPr>
        <w:pStyle w:val="Flietext"/>
        <w:rPr>
          <w:b/>
          <w:bCs/>
        </w:rPr>
      </w:pPr>
    </w:p>
    <w:p w14:paraId="7D7F125C" w14:textId="77777777" w:rsidR="003B3B5A" w:rsidRDefault="00F148BC" w:rsidP="00127F21">
      <w:pPr>
        <w:pStyle w:val="Flietext"/>
      </w:pPr>
      <w:r w:rsidRPr="00E53B6F">
        <w:rPr>
          <w:b/>
          <w:bCs/>
        </w:rPr>
        <w:t>Pressekontakt:</w:t>
      </w:r>
      <w:r w:rsidRPr="00E53B6F">
        <w:rPr>
          <w:b/>
          <w:bCs/>
        </w:rPr>
        <w:br/>
      </w:r>
      <w:r w:rsidRPr="00E53B6F">
        <w:t>Ginzinger electronic systems GmbH</w:t>
      </w:r>
      <w:r w:rsidR="009D347B">
        <w:t xml:space="preserve"> | </w:t>
      </w:r>
      <w:r w:rsidRPr="00E53B6F">
        <w:t>Andrea Renezeder</w:t>
      </w:r>
      <w:r w:rsidR="009D347B">
        <w:t xml:space="preserve"> |</w:t>
      </w:r>
      <w:r w:rsidRPr="00E53B6F">
        <w:br/>
        <w:t>Tel: +43 7723 54 22 DW 501</w:t>
      </w:r>
      <w:r w:rsidR="009D347B">
        <w:t xml:space="preserve">| </w:t>
      </w:r>
      <w:r w:rsidRPr="00E53B6F">
        <w:t xml:space="preserve">Mail: </w:t>
      </w:r>
      <w:hyperlink r:id="rId9" w:history="1">
        <w:r w:rsidRPr="00E53B6F">
          <w:t>andrea.renezeder@ginzinger.com</w:t>
        </w:r>
      </w:hyperlink>
      <w:r w:rsidR="009D347B">
        <w:br/>
      </w:r>
      <w:hyperlink r:id="rId10" w:history="1">
        <w:r w:rsidRPr="00E53B6F">
          <w:t>presse@ginzinger.com</w:t>
        </w:r>
      </w:hyperlink>
      <w:r w:rsidR="009D347B">
        <w:t>|</w:t>
      </w:r>
      <w:hyperlink r:id="rId11" w:history="1">
        <w:r w:rsidRPr="00E53B6F">
          <w:t>www.ginzinger.com</w:t>
        </w:r>
      </w:hyperlink>
      <w:r w:rsidRPr="00E53B6F">
        <w:br/>
      </w:r>
    </w:p>
    <w:p w14:paraId="0CBFF1C5" w14:textId="7CF7DF5C" w:rsidR="007C3953" w:rsidRDefault="00F148BC" w:rsidP="00127F21">
      <w:pPr>
        <w:pStyle w:val="Flietext"/>
      </w:pPr>
      <w:r w:rsidRPr="00E53B6F">
        <w:t xml:space="preserve">&gt;&gt; </w:t>
      </w:r>
      <w:r w:rsidR="00635D37">
        <w:t>Informationen und Pressebilder über</w:t>
      </w:r>
      <w:r w:rsidRPr="00E53B6F">
        <w:t xml:space="preserve"> Ginzinger electronic systems GmbH </w:t>
      </w:r>
      <w:r w:rsidR="005C1ADD">
        <w:t xml:space="preserve">finden Sie auf </w:t>
      </w:r>
      <w:hyperlink r:id="rId12" w:history="1">
        <w:r w:rsidR="00635D37" w:rsidRPr="00ED1E56">
          <w:rPr>
            <w:rStyle w:val="Hyperlink"/>
          </w:rPr>
          <w:t>https://www.ginzinger.com/de/presse/</w:t>
        </w:r>
      </w:hyperlink>
    </w:p>
    <w:p w14:paraId="2EF0C8AF" w14:textId="664FBBF0" w:rsidR="00B028E5" w:rsidRPr="00B028E5" w:rsidRDefault="00B028E5" w:rsidP="00B028E5"/>
    <w:p w14:paraId="1BE9C247" w14:textId="71CEDA55" w:rsidR="00B028E5" w:rsidRPr="00B028E5" w:rsidRDefault="00B028E5" w:rsidP="00B028E5"/>
    <w:p w14:paraId="279AE617" w14:textId="7C79D9E4" w:rsidR="00B028E5" w:rsidRPr="00B028E5" w:rsidRDefault="00B028E5" w:rsidP="00B028E5"/>
    <w:p w14:paraId="69A9025A" w14:textId="13CC20B9" w:rsidR="00B028E5" w:rsidRPr="00B028E5" w:rsidRDefault="00B028E5" w:rsidP="00B028E5"/>
    <w:p w14:paraId="19100D82" w14:textId="17E305D4" w:rsidR="00B028E5" w:rsidRPr="00B028E5" w:rsidRDefault="00B028E5" w:rsidP="00B028E5"/>
    <w:p w14:paraId="7B634212" w14:textId="29EAA540" w:rsidR="00B028E5" w:rsidRPr="00B028E5" w:rsidRDefault="00B028E5" w:rsidP="00B028E5">
      <w:pPr>
        <w:tabs>
          <w:tab w:val="left" w:pos="6540"/>
        </w:tabs>
      </w:pPr>
      <w:r>
        <w:tab/>
      </w:r>
    </w:p>
    <w:sectPr w:rsidR="00B028E5" w:rsidRPr="00B028E5" w:rsidSect="00675341">
      <w:headerReference w:type="default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BB06D8" w14:textId="77777777" w:rsidR="006F5D7F" w:rsidRDefault="006F5D7F" w:rsidP="006F5D7F">
      <w:r>
        <w:separator/>
      </w:r>
    </w:p>
  </w:endnote>
  <w:endnote w:type="continuationSeparator" w:id="0">
    <w:p w14:paraId="60DE9F7E" w14:textId="77777777" w:rsidR="006F5D7F" w:rsidRDefault="006F5D7F" w:rsidP="006F5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 Std Medium">
    <w:panose1 w:val="020B0502020204020303"/>
    <w:charset w:val="00"/>
    <w:family w:val="swiss"/>
    <w:notTrueType/>
    <w:pitch w:val="variable"/>
    <w:sig w:usb0="A00000AF" w:usb1="4000204A" w:usb2="00000000" w:usb3="00000000" w:csb0="0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Std Light">
    <w:panose1 w:val="020B0402020204020303"/>
    <w:charset w:val="00"/>
    <w:family w:val="swiss"/>
    <w:notTrueType/>
    <w:pitch w:val="variable"/>
    <w:sig w:usb0="A00000AF" w:usb1="4000204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3C7FC" w14:textId="58F541E0" w:rsidR="006F5D7F" w:rsidRPr="009E4B0E" w:rsidRDefault="006F5D7F" w:rsidP="006F5D7F">
    <w:pPr>
      <w:pStyle w:val="Fuzeile"/>
      <w:jc w:val="right"/>
      <w:rPr>
        <w:rFonts w:ascii="Futura Std Medium" w:hAnsi="Futura Std Medium"/>
        <w:color w:val="253746"/>
      </w:rPr>
    </w:pPr>
    <w:r w:rsidRPr="009E4B0E">
      <w:rPr>
        <w:rFonts w:ascii="Futura Std Medium" w:hAnsi="Futura Std Medium"/>
        <w:noProof/>
        <w:color w:val="253746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7BDE1F" wp14:editId="6E05215A">
              <wp:simplePos x="0" y="0"/>
              <wp:positionH relativeFrom="column">
                <wp:posOffset>0</wp:posOffset>
              </wp:positionH>
              <wp:positionV relativeFrom="paragraph">
                <wp:posOffset>6839</wp:posOffset>
              </wp:positionV>
              <wp:extent cx="1991362" cy="244473"/>
              <wp:effectExtent l="0" t="0" r="8888" b="3177"/>
              <wp:wrapNone/>
              <wp:docPr id="5" name="Form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91362" cy="24447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5A88B28C" w14:textId="33616C95" w:rsidR="006F5D7F" w:rsidRPr="006F5D7F" w:rsidRDefault="006F5D7F" w:rsidP="006F5D7F">
                          <w:r w:rsidRPr="006F5D7F">
                            <w:rPr>
                              <w:sz w:val="16"/>
                              <w:szCs w:val="16"/>
                            </w:rPr>
                            <w:t xml:space="preserve">Weng im Innkreis, am </w:t>
                          </w:r>
                          <w:r w:rsidR="00B028E5">
                            <w:rPr>
                              <w:sz w:val="16"/>
                              <w:szCs w:val="16"/>
                            </w:rPr>
                            <w:t>18</w:t>
                          </w:r>
                          <w:r w:rsidR="00CE3756">
                            <w:rPr>
                              <w:sz w:val="16"/>
                              <w:szCs w:val="16"/>
                            </w:rPr>
                            <w:t xml:space="preserve">. </w:t>
                          </w:r>
                          <w:r w:rsidR="00413AE9">
                            <w:rPr>
                              <w:sz w:val="16"/>
                              <w:szCs w:val="16"/>
                            </w:rPr>
                            <w:t>Oktober</w:t>
                          </w:r>
                          <w:r w:rsidRPr="006F5D7F">
                            <w:rPr>
                              <w:sz w:val="16"/>
                              <w:szCs w:val="16"/>
                            </w:rPr>
                            <w:t xml:space="preserve"> 202</w:t>
                          </w:r>
                          <w:r w:rsidR="00127F21">
                            <w:rPr>
                              <w:sz w:val="16"/>
                              <w:szCs w:val="16"/>
                            </w:rPr>
                            <w:t>2</w:t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7BDE1F" id="_x0000_t202" coordsize="21600,21600" o:spt="202" path="m,l,21600r21600,l21600,xe">
              <v:stroke joinstyle="miter"/>
              <v:path gradientshapeok="t" o:connecttype="rect"/>
            </v:shapetype>
            <v:shape id="Form1" o:spid="_x0000_s1026" type="#_x0000_t202" style="position:absolute;left:0;text-align:left;margin-left:0;margin-top:.55pt;width:156.8pt;height:19.2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" filled="f" stroked="f">
              <v:textbox inset="0,0,0,0">
                <w:txbxContent>
                  <w:p w14:paraId="5A88B28C" w14:textId="33616C95" w:rsidR="006F5D7F" w:rsidRPr="006F5D7F" w:rsidRDefault="006F5D7F" w:rsidP="006F5D7F">
                    <w:r w:rsidRPr="006F5D7F">
                      <w:rPr>
                        <w:sz w:val="16"/>
                        <w:szCs w:val="16"/>
                      </w:rPr>
                      <w:t xml:space="preserve">Weng im Innkreis, am </w:t>
                    </w:r>
                    <w:r w:rsidR="00B028E5">
                      <w:rPr>
                        <w:sz w:val="16"/>
                        <w:szCs w:val="16"/>
                      </w:rPr>
                      <w:t>18</w:t>
                    </w:r>
                    <w:r w:rsidR="00CE3756">
                      <w:rPr>
                        <w:sz w:val="16"/>
                        <w:szCs w:val="16"/>
                      </w:rPr>
                      <w:t xml:space="preserve">. </w:t>
                    </w:r>
                    <w:r w:rsidR="00413AE9">
                      <w:rPr>
                        <w:sz w:val="16"/>
                        <w:szCs w:val="16"/>
                      </w:rPr>
                      <w:t>Oktober</w:t>
                    </w:r>
                    <w:r w:rsidRPr="006F5D7F">
                      <w:rPr>
                        <w:sz w:val="16"/>
                        <w:szCs w:val="16"/>
                      </w:rPr>
                      <w:t xml:space="preserve"> 202</w:t>
                    </w:r>
                    <w:r w:rsidR="00127F21">
                      <w:rPr>
                        <w:sz w:val="16"/>
                        <w:szCs w:val="16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CE3756">
      <w:rPr>
        <w:rFonts w:ascii="Futura Std Medium" w:hAnsi="Futura Std Medium"/>
        <w:color w:val="253746"/>
        <w:sz w:val="16"/>
        <w:szCs w:val="16"/>
      </w:rPr>
      <w:t xml:space="preserve">GINZINGER </w:t>
    </w:r>
    <w:r w:rsidR="00B028E5">
      <w:rPr>
        <w:rFonts w:ascii="Futura Std Medium" w:hAnsi="Futura Std Medium"/>
        <w:color w:val="253746"/>
        <w:sz w:val="16"/>
        <w:szCs w:val="16"/>
      </w:rPr>
      <w:t>UNTERSTÜTZT NEUEN HARDWARE INDUSTRY SPACE</w:t>
    </w:r>
    <w:r w:rsidRPr="009E4B0E">
      <w:rPr>
        <w:rFonts w:ascii="Futura Std Medium" w:hAnsi="Futura Std Medium"/>
        <w:b/>
        <w:bCs/>
        <w:color w:val="253746"/>
        <w:sz w:val="16"/>
        <w:szCs w:val="16"/>
      </w:rPr>
      <w:t>/</w:t>
    </w:r>
    <w:r w:rsidRPr="009E4B0E">
      <w:rPr>
        <w:rFonts w:ascii="Futura Std Medium" w:hAnsi="Futura Std Medium"/>
        <w:color w:val="253746"/>
        <w:sz w:val="16"/>
        <w:szCs w:val="16"/>
      </w:rPr>
      <w:t xml:space="preserve"> </w:t>
    </w:r>
    <w:r w:rsidRPr="009E4B0E">
      <w:rPr>
        <w:rFonts w:ascii="Futura Std Medium" w:hAnsi="Futura Std Medium"/>
        <w:color w:val="253746"/>
        <w:sz w:val="16"/>
        <w:szCs w:val="16"/>
      </w:rPr>
      <w:fldChar w:fldCharType="begin"/>
    </w:r>
    <w:r w:rsidRPr="009E4B0E">
      <w:rPr>
        <w:rFonts w:ascii="Futura Std Medium" w:hAnsi="Futura Std Medium"/>
        <w:color w:val="253746"/>
        <w:sz w:val="16"/>
        <w:szCs w:val="16"/>
      </w:rPr>
      <w:instrText xml:space="preserve"> PAGE </w:instrText>
    </w:r>
    <w:r w:rsidRPr="009E4B0E">
      <w:rPr>
        <w:rFonts w:ascii="Futura Std Medium" w:hAnsi="Futura Std Medium"/>
        <w:color w:val="253746"/>
        <w:sz w:val="16"/>
        <w:szCs w:val="16"/>
      </w:rPr>
      <w:fldChar w:fldCharType="separate"/>
    </w:r>
    <w:r w:rsidRPr="009E4B0E">
      <w:rPr>
        <w:rFonts w:ascii="Futura Std Medium" w:hAnsi="Futura Std Medium"/>
        <w:color w:val="253746"/>
        <w:sz w:val="16"/>
        <w:szCs w:val="16"/>
      </w:rPr>
      <w:t>1</w:t>
    </w:r>
    <w:r w:rsidRPr="009E4B0E">
      <w:rPr>
        <w:rFonts w:ascii="Futura Std Medium" w:hAnsi="Futura Std Medium"/>
        <w:color w:val="253746"/>
        <w:sz w:val="16"/>
        <w:szCs w:val="16"/>
      </w:rPr>
      <w:fldChar w:fldCharType="end"/>
    </w:r>
  </w:p>
  <w:p w14:paraId="1D30A9B4" w14:textId="749FAEA6" w:rsidR="006F5D7F" w:rsidRPr="006F5D7F" w:rsidRDefault="006F5D7F" w:rsidP="006F5D7F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D21FD0" w14:textId="77777777" w:rsidR="006F5D7F" w:rsidRDefault="006F5D7F" w:rsidP="006F5D7F">
      <w:r>
        <w:separator/>
      </w:r>
    </w:p>
  </w:footnote>
  <w:footnote w:type="continuationSeparator" w:id="0">
    <w:p w14:paraId="0CA913CF" w14:textId="77777777" w:rsidR="006F5D7F" w:rsidRDefault="006F5D7F" w:rsidP="006F5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A13C9" w14:textId="4155FED1" w:rsidR="006F5D7F" w:rsidRPr="006F5D7F" w:rsidRDefault="006F5D7F" w:rsidP="00675341">
    <w:pPr>
      <w:pStyle w:val="Kopfzeile"/>
      <w:jc w:val="right"/>
      <w:rPr>
        <w:rFonts w:ascii="Futura Std Medium" w:hAnsi="Futura Std Medium"/>
      </w:rPr>
    </w:pPr>
    <w:r w:rsidRPr="006F5D7F">
      <w:rPr>
        <w:rFonts w:ascii="Futura Std Medium" w:hAnsi="Futura Std Medium"/>
        <w:noProof/>
      </w:rPr>
      <w:drawing>
        <wp:anchor distT="0" distB="0" distL="114300" distR="114300" simplePos="0" relativeHeight="251658240" behindDoc="1" locked="0" layoutInCell="1" allowOverlap="1" wp14:anchorId="2CE02859" wp14:editId="60D7455F">
          <wp:simplePos x="0" y="0"/>
          <wp:positionH relativeFrom="margin">
            <wp:posOffset>7690665</wp:posOffset>
          </wp:positionH>
          <wp:positionV relativeFrom="paragraph">
            <wp:posOffset>59378</wp:posOffset>
          </wp:positionV>
          <wp:extent cx="1380082" cy="380376"/>
          <wp:effectExtent l="0" t="0" r="0" b="635"/>
          <wp:wrapNone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2296" cy="3892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75341">
      <w:rPr>
        <w:rFonts w:ascii="Futura Std Medium" w:hAnsi="Futura Std Medium"/>
      </w:rPr>
      <w:t xml:space="preserve"> </w:t>
    </w:r>
  </w:p>
  <w:p w14:paraId="54F76548" w14:textId="3943DE0C" w:rsidR="00675341" w:rsidRPr="00675341" w:rsidRDefault="00675341">
    <w:pPr>
      <w:pStyle w:val="Kopfzeile"/>
      <w:rPr>
        <w:rFonts w:ascii="Futura Std Medium" w:hAnsi="Futura Std Medium"/>
        <w:color w:val="253746"/>
      </w:rPr>
    </w:pPr>
    <w:r>
      <w:rPr>
        <w:rFonts w:ascii="Futura Std Medium" w:hAnsi="Futura Std Medium"/>
      </w:rPr>
      <w:br/>
    </w:r>
    <w:r w:rsidRPr="00675341">
      <w:rPr>
        <w:rFonts w:ascii="Futura Std Medium" w:hAnsi="Futura Std Medium"/>
        <w:noProof/>
      </w:rPr>
      <w:drawing>
        <wp:anchor distT="0" distB="0" distL="114300" distR="114300" simplePos="0" relativeHeight="251661312" behindDoc="1" locked="0" layoutInCell="1" allowOverlap="1" wp14:anchorId="4D61E074" wp14:editId="6355ABEE">
          <wp:simplePos x="0" y="0"/>
          <wp:positionH relativeFrom="column">
            <wp:posOffset>4439657</wp:posOffset>
          </wp:positionH>
          <wp:positionV relativeFrom="paragraph">
            <wp:posOffset>11982</wp:posOffset>
          </wp:positionV>
          <wp:extent cx="1325245" cy="365125"/>
          <wp:effectExtent l="0" t="0" r="8255" b="0"/>
          <wp:wrapTight wrapText="bothSides">
            <wp:wrapPolygon edited="0">
              <wp:start x="0" y="0"/>
              <wp:lineTo x="0" y="20285"/>
              <wp:lineTo x="21424" y="20285"/>
              <wp:lineTo x="21424" y="0"/>
              <wp:lineTo x="0" y="0"/>
            </wp:wrapPolygon>
          </wp:wrapTight>
          <wp:docPr id="2" name="Grafik 2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 descr="Ein Bild, das Text, ClipAr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5245" cy="365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675341">
      <w:rPr>
        <w:rFonts w:ascii="Futura Std Medium" w:hAnsi="Futura Std Medium"/>
      </w:rPr>
      <w:t>PRESSEMITTEILUNG</w:t>
    </w:r>
    <w:r w:rsidR="00EE0725">
      <w:rPr>
        <w:rFonts w:ascii="Futura Std Medium" w:hAnsi="Futura Std Medium"/>
      </w:rPr>
      <w:t xml:space="preserve"> - BILDQUELLENVERZEICHNIS</w:t>
    </w:r>
    <w:r w:rsidRPr="00675341">
      <w:rPr>
        <w:rFonts w:ascii="Futura Std Medium" w:hAnsi="Futura Std Medium"/>
      </w:rPr>
      <w:br/>
    </w:r>
  </w:p>
  <w:p w14:paraId="3A1F1DD5" w14:textId="10809DAA" w:rsidR="00444904" w:rsidRPr="00675341" w:rsidRDefault="00EE0725">
    <w:pPr>
      <w:pStyle w:val="Kopfzeile"/>
      <w:rPr>
        <w:rFonts w:ascii="Futura Std Medium" w:hAnsi="Futura Std Medium"/>
        <w:color w:val="253746"/>
        <w:sz w:val="34"/>
        <w:szCs w:val="34"/>
      </w:rPr>
    </w:pPr>
    <w:r>
      <w:rPr>
        <w:rFonts w:ascii="Futura Std Medium" w:hAnsi="Futura Std Medium"/>
        <w:color w:val="253746"/>
        <w:sz w:val="34"/>
        <w:szCs w:val="34"/>
      </w:rPr>
      <w:t>PR-</w:t>
    </w:r>
    <w:r w:rsidR="00B028E5">
      <w:rPr>
        <w:rFonts w:ascii="Futura Std Medium" w:hAnsi="Futura Std Medium"/>
        <w:color w:val="253746"/>
        <w:sz w:val="34"/>
        <w:szCs w:val="34"/>
      </w:rPr>
      <w:t>17</w:t>
    </w:r>
    <w:r>
      <w:rPr>
        <w:rFonts w:ascii="Futura Std Medium" w:hAnsi="Futura Std Medium"/>
        <w:color w:val="253746"/>
        <w:sz w:val="34"/>
        <w:szCs w:val="34"/>
      </w:rPr>
      <w:t>-22 „</w:t>
    </w:r>
    <w:r w:rsidR="00B028E5">
      <w:rPr>
        <w:rFonts w:ascii="Futura Std Medium" w:hAnsi="Futura Std Medium"/>
        <w:color w:val="253746"/>
        <w:sz w:val="34"/>
        <w:szCs w:val="34"/>
      </w:rPr>
      <w:t>GINZINGER UNTERSTÜTZT NEUEN INDUSTRY SPACE DER HTL BRAUNAU“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00466"/>
    <w:multiLevelType w:val="hybridMultilevel"/>
    <w:tmpl w:val="E6FE48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26302"/>
    <w:multiLevelType w:val="hybridMultilevel"/>
    <w:tmpl w:val="0464D1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974527"/>
    <w:multiLevelType w:val="hybridMultilevel"/>
    <w:tmpl w:val="6C1E4B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870BAB"/>
    <w:multiLevelType w:val="hybridMultilevel"/>
    <w:tmpl w:val="1472D6E8"/>
    <w:lvl w:ilvl="0" w:tplc="13FC1A44">
      <w:numFmt w:val="bullet"/>
      <w:lvlText w:val="-"/>
      <w:lvlJc w:val="left"/>
      <w:pPr>
        <w:ind w:left="1275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4" w15:restartNumberingAfterBreak="0">
    <w:nsid w:val="0DA81B6E"/>
    <w:multiLevelType w:val="hybridMultilevel"/>
    <w:tmpl w:val="79F674DA"/>
    <w:lvl w:ilvl="0" w:tplc="CBC01518">
      <w:numFmt w:val="bullet"/>
      <w:lvlText w:val="-"/>
      <w:lvlJc w:val="left"/>
      <w:pPr>
        <w:ind w:left="1335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5" w15:restartNumberingAfterBreak="0">
    <w:nsid w:val="16806E05"/>
    <w:multiLevelType w:val="hybridMultilevel"/>
    <w:tmpl w:val="FC3C31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7397A"/>
    <w:multiLevelType w:val="hybridMultilevel"/>
    <w:tmpl w:val="89DE7ACE"/>
    <w:lvl w:ilvl="0" w:tplc="DE9E16F8">
      <w:numFmt w:val="bullet"/>
      <w:lvlText w:val="-"/>
      <w:lvlJc w:val="left"/>
      <w:pPr>
        <w:ind w:left="1140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54435"/>
    <w:multiLevelType w:val="hybridMultilevel"/>
    <w:tmpl w:val="B0B49E1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6670E3"/>
    <w:multiLevelType w:val="multilevel"/>
    <w:tmpl w:val="122454B8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9" w15:restartNumberingAfterBreak="0">
    <w:nsid w:val="27BA3C8A"/>
    <w:multiLevelType w:val="hybridMultilevel"/>
    <w:tmpl w:val="91ACECA8"/>
    <w:lvl w:ilvl="0" w:tplc="DE9E16F8">
      <w:numFmt w:val="bullet"/>
      <w:lvlText w:val="-"/>
      <w:lvlJc w:val="left"/>
      <w:pPr>
        <w:ind w:left="1140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197180"/>
    <w:multiLevelType w:val="hybridMultilevel"/>
    <w:tmpl w:val="FD789A04"/>
    <w:lvl w:ilvl="0" w:tplc="0407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5D327E64"/>
    <w:multiLevelType w:val="hybridMultilevel"/>
    <w:tmpl w:val="331C0FF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8F23EA"/>
    <w:multiLevelType w:val="hybridMultilevel"/>
    <w:tmpl w:val="08B8FA10"/>
    <w:lvl w:ilvl="0" w:tplc="04070001">
      <w:start w:val="1"/>
      <w:numFmt w:val="bullet"/>
      <w:lvlText w:val=""/>
      <w:lvlJc w:val="left"/>
      <w:pPr>
        <w:ind w:left="107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13" w15:restartNumberingAfterBreak="0">
    <w:nsid w:val="62034DAB"/>
    <w:multiLevelType w:val="hybridMultilevel"/>
    <w:tmpl w:val="BAB65A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4666DB9"/>
    <w:multiLevelType w:val="hybridMultilevel"/>
    <w:tmpl w:val="4A7C002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D2EBF"/>
    <w:multiLevelType w:val="hybridMultilevel"/>
    <w:tmpl w:val="B0E85808"/>
    <w:lvl w:ilvl="0" w:tplc="DE9E16F8">
      <w:numFmt w:val="bullet"/>
      <w:lvlText w:val="-"/>
      <w:lvlJc w:val="left"/>
      <w:pPr>
        <w:ind w:left="1140" w:hanging="360"/>
      </w:pPr>
      <w:rPr>
        <w:rFonts w:ascii="Futura Std Medium" w:eastAsia="Futura Std Medium" w:hAnsi="Futura Std Medium" w:cs="Futura Std Medium" w:hint="default"/>
      </w:rPr>
    </w:lvl>
    <w:lvl w:ilvl="1" w:tplc="040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75767309"/>
    <w:multiLevelType w:val="hybridMultilevel"/>
    <w:tmpl w:val="D72C6D02"/>
    <w:lvl w:ilvl="0" w:tplc="040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973554">
    <w:abstractNumId w:val="2"/>
  </w:num>
  <w:num w:numId="2" w16cid:durableId="1239557777">
    <w:abstractNumId w:val="5"/>
  </w:num>
  <w:num w:numId="3" w16cid:durableId="179853447">
    <w:abstractNumId w:val="4"/>
  </w:num>
  <w:num w:numId="4" w16cid:durableId="335036419">
    <w:abstractNumId w:val="3"/>
  </w:num>
  <w:num w:numId="5" w16cid:durableId="883256490">
    <w:abstractNumId w:val="15"/>
  </w:num>
  <w:num w:numId="6" w16cid:durableId="1884906741">
    <w:abstractNumId w:val="6"/>
  </w:num>
  <w:num w:numId="7" w16cid:durableId="115953400">
    <w:abstractNumId w:val="9"/>
  </w:num>
  <w:num w:numId="8" w16cid:durableId="1528908258">
    <w:abstractNumId w:val="8"/>
  </w:num>
  <w:num w:numId="9" w16cid:durableId="1356032202">
    <w:abstractNumId w:val="10"/>
  </w:num>
  <w:num w:numId="10" w16cid:durableId="772021374">
    <w:abstractNumId w:val="16"/>
  </w:num>
  <w:num w:numId="11" w16cid:durableId="558789991">
    <w:abstractNumId w:val="13"/>
  </w:num>
  <w:num w:numId="12" w16cid:durableId="285159099">
    <w:abstractNumId w:val="7"/>
  </w:num>
  <w:num w:numId="13" w16cid:durableId="1964192032">
    <w:abstractNumId w:val="11"/>
  </w:num>
  <w:num w:numId="14" w16cid:durableId="481385452">
    <w:abstractNumId w:val="12"/>
  </w:num>
  <w:num w:numId="15" w16cid:durableId="817652429">
    <w:abstractNumId w:val="1"/>
  </w:num>
  <w:num w:numId="16" w16cid:durableId="1863667764">
    <w:abstractNumId w:val="0"/>
  </w:num>
  <w:num w:numId="17" w16cid:durableId="14927936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D7F"/>
    <w:rsid w:val="00000227"/>
    <w:rsid w:val="00004197"/>
    <w:rsid w:val="00004E73"/>
    <w:rsid w:val="00010C5F"/>
    <w:rsid w:val="00012BC4"/>
    <w:rsid w:val="00033285"/>
    <w:rsid w:val="000343F3"/>
    <w:rsid w:val="000349D6"/>
    <w:rsid w:val="000353FE"/>
    <w:rsid w:val="0004085C"/>
    <w:rsid w:val="00042778"/>
    <w:rsid w:val="000457E8"/>
    <w:rsid w:val="00045EE2"/>
    <w:rsid w:val="000565F5"/>
    <w:rsid w:val="00071D99"/>
    <w:rsid w:val="0007571E"/>
    <w:rsid w:val="00087C86"/>
    <w:rsid w:val="0009276F"/>
    <w:rsid w:val="000A20B8"/>
    <w:rsid w:val="000A6709"/>
    <w:rsid w:val="000B00D2"/>
    <w:rsid w:val="000B47DB"/>
    <w:rsid w:val="000C1FF7"/>
    <w:rsid w:val="000C3122"/>
    <w:rsid w:val="000D1AFD"/>
    <w:rsid w:val="000D2C03"/>
    <w:rsid w:val="000E004C"/>
    <w:rsid w:val="000E0F46"/>
    <w:rsid w:val="000F5A8A"/>
    <w:rsid w:val="0010601D"/>
    <w:rsid w:val="0011070F"/>
    <w:rsid w:val="00111760"/>
    <w:rsid w:val="0012228C"/>
    <w:rsid w:val="00122DD6"/>
    <w:rsid w:val="00127F21"/>
    <w:rsid w:val="00130A53"/>
    <w:rsid w:val="00142DDF"/>
    <w:rsid w:val="00143604"/>
    <w:rsid w:val="001701D9"/>
    <w:rsid w:val="001704AF"/>
    <w:rsid w:val="00171AAD"/>
    <w:rsid w:val="00176A14"/>
    <w:rsid w:val="00177757"/>
    <w:rsid w:val="00186FCA"/>
    <w:rsid w:val="00190E9F"/>
    <w:rsid w:val="001919D9"/>
    <w:rsid w:val="001A00D9"/>
    <w:rsid w:val="001B2C7F"/>
    <w:rsid w:val="001C4E81"/>
    <w:rsid w:val="001C686F"/>
    <w:rsid w:val="001D1504"/>
    <w:rsid w:val="001D78D8"/>
    <w:rsid w:val="001E2A6F"/>
    <w:rsid w:val="001E7996"/>
    <w:rsid w:val="001F209E"/>
    <w:rsid w:val="002008C5"/>
    <w:rsid w:val="002044A6"/>
    <w:rsid w:val="00226C58"/>
    <w:rsid w:val="002315E4"/>
    <w:rsid w:val="002350E7"/>
    <w:rsid w:val="00243569"/>
    <w:rsid w:val="002450B0"/>
    <w:rsid w:val="0024540F"/>
    <w:rsid w:val="0025361A"/>
    <w:rsid w:val="00256E8D"/>
    <w:rsid w:val="00267068"/>
    <w:rsid w:val="00271D29"/>
    <w:rsid w:val="00273C85"/>
    <w:rsid w:val="002850BD"/>
    <w:rsid w:val="00292BCF"/>
    <w:rsid w:val="002A0B05"/>
    <w:rsid w:val="002C007D"/>
    <w:rsid w:val="002C3C4C"/>
    <w:rsid w:val="002C74BE"/>
    <w:rsid w:val="002D6312"/>
    <w:rsid w:val="00320182"/>
    <w:rsid w:val="00326402"/>
    <w:rsid w:val="0036056D"/>
    <w:rsid w:val="0036080C"/>
    <w:rsid w:val="0036415B"/>
    <w:rsid w:val="00375979"/>
    <w:rsid w:val="00383E21"/>
    <w:rsid w:val="003852F4"/>
    <w:rsid w:val="00387317"/>
    <w:rsid w:val="00391573"/>
    <w:rsid w:val="00394AEC"/>
    <w:rsid w:val="003A2059"/>
    <w:rsid w:val="003A42C4"/>
    <w:rsid w:val="003A7031"/>
    <w:rsid w:val="003A748D"/>
    <w:rsid w:val="003B3B5A"/>
    <w:rsid w:val="003B64F3"/>
    <w:rsid w:val="003C2E14"/>
    <w:rsid w:val="003C4260"/>
    <w:rsid w:val="003F2361"/>
    <w:rsid w:val="0040020D"/>
    <w:rsid w:val="004058AD"/>
    <w:rsid w:val="00412F52"/>
    <w:rsid w:val="00413AE9"/>
    <w:rsid w:val="004303B0"/>
    <w:rsid w:val="00431527"/>
    <w:rsid w:val="00435746"/>
    <w:rsid w:val="004406D6"/>
    <w:rsid w:val="00444904"/>
    <w:rsid w:val="0045377A"/>
    <w:rsid w:val="00494486"/>
    <w:rsid w:val="004A0F53"/>
    <w:rsid w:val="004C364F"/>
    <w:rsid w:val="004C4E4B"/>
    <w:rsid w:val="004C74C5"/>
    <w:rsid w:val="004E5726"/>
    <w:rsid w:val="004E7701"/>
    <w:rsid w:val="004E7B75"/>
    <w:rsid w:val="005303E3"/>
    <w:rsid w:val="005475C2"/>
    <w:rsid w:val="00556301"/>
    <w:rsid w:val="00562035"/>
    <w:rsid w:val="0057048C"/>
    <w:rsid w:val="00574087"/>
    <w:rsid w:val="005762CA"/>
    <w:rsid w:val="00577088"/>
    <w:rsid w:val="00592B7E"/>
    <w:rsid w:val="00596BFB"/>
    <w:rsid w:val="00596E97"/>
    <w:rsid w:val="005A6AF4"/>
    <w:rsid w:val="005B6212"/>
    <w:rsid w:val="005C1ADD"/>
    <w:rsid w:val="005C6F2C"/>
    <w:rsid w:val="005D0FDE"/>
    <w:rsid w:val="005D5155"/>
    <w:rsid w:val="005E0A48"/>
    <w:rsid w:val="005E74AD"/>
    <w:rsid w:val="005F71C7"/>
    <w:rsid w:val="0060134D"/>
    <w:rsid w:val="006274D6"/>
    <w:rsid w:val="00634A08"/>
    <w:rsid w:val="00635D37"/>
    <w:rsid w:val="0064674C"/>
    <w:rsid w:val="0064694E"/>
    <w:rsid w:val="00653F5B"/>
    <w:rsid w:val="00661D29"/>
    <w:rsid w:val="00675341"/>
    <w:rsid w:val="00680C80"/>
    <w:rsid w:val="00685EFF"/>
    <w:rsid w:val="00697CC3"/>
    <w:rsid w:val="006B4C3F"/>
    <w:rsid w:val="006C24CE"/>
    <w:rsid w:val="006C7BE0"/>
    <w:rsid w:val="006E3473"/>
    <w:rsid w:val="006E42BC"/>
    <w:rsid w:val="006E5F7C"/>
    <w:rsid w:val="006F5D7F"/>
    <w:rsid w:val="00701DB8"/>
    <w:rsid w:val="00710319"/>
    <w:rsid w:val="007153A1"/>
    <w:rsid w:val="00716548"/>
    <w:rsid w:val="007173A4"/>
    <w:rsid w:val="0073335C"/>
    <w:rsid w:val="00734484"/>
    <w:rsid w:val="00734823"/>
    <w:rsid w:val="00736EAA"/>
    <w:rsid w:val="00757829"/>
    <w:rsid w:val="0076420C"/>
    <w:rsid w:val="007673A3"/>
    <w:rsid w:val="00792054"/>
    <w:rsid w:val="007944F1"/>
    <w:rsid w:val="007A463F"/>
    <w:rsid w:val="007A5D21"/>
    <w:rsid w:val="007B1A8E"/>
    <w:rsid w:val="007B423B"/>
    <w:rsid w:val="007B4961"/>
    <w:rsid w:val="007C1015"/>
    <w:rsid w:val="007C2000"/>
    <w:rsid w:val="007C343C"/>
    <w:rsid w:val="007C37D8"/>
    <w:rsid w:val="007C3953"/>
    <w:rsid w:val="007C4585"/>
    <w:rsid w:val="007C4B0F"/>
    <w:rsid w:val="007C5670"/>
    <w:rsid w:val="007D1DE4"/>
    <w:rsid w:val="007E3AEF"/>
    <w:rsid w:val="007E6C2B"/>
    <w:rsid w:val="007F7110"/>
    <w:rsid w:val="00807783"/>
    <w:rsid w:val="008144FA"/>
    <w:rsid w:val="00830240"/>
    <w:rsid w:val="0084623A"/>
    <w:rsid w:val="00867D94"/>
    <w:rsid w:val="00874685"/>
    <w:rsid w:val="0089717B"/>
    <w:rsid w:val="008C74A5"/>
    <w:rsid w:val="008D3B86"/>
    <w:rsid w:val="008D7440"/>
    <w:rsid w:val="00900B85"/>
    <w:rsid w:val="00903FBA"/>
    <w:rsid w:val="00906AE6"/>
    <w:rsid w:val="00912ACD"/>
    <w:rsid w:val="009134CD"/>
    <w:rsid w:val="00915F1D"/>
    <w:rsid w:val="00916823"/>
    <w:rsid w:val="009177B8"/>
    <w:rsid w:val="00925856"/>
    <w:rsid w:val="00926AF4"/>
    <w:rsid w:val="00935325"/>
    <w:rsid w:val="0094304B"/>
    <w:rsid w:val="00950735"/>
    <w:rsid w:val="00950740"/>
    <w:rsid w:val="009618EC"/>
    <w:rsid w:val="009745AF"/>
    <w:rsid w:val="0099617B"/>
    <w:rsid w:val="00996B21"/>
    <w:rsid w:val="009B433C"/>
    <w:rsid w:val="009B4D19"/>
    <w:rsid w:val="009B7AE6"/>
    <w:rsid w:val="009C1653"/>
    <w:rsid w:val="009C6F0D"/>
    <w:rsid w:val="009D03DE"/>
    <w:rsid w:val="009D23F4"/>
    <w:rsid w:val="009D347B"/>
    <w:rsid w:val="009E2398"/>
    <w:rsid w:val="009E2B88"/>
    <w:rsid w:val="009E4B0E"/>
    <w:rsid w:val="009F41CE"/>
    <w:rsid w:val="00A03EC2"/>
    <w:rsid w:val="00A15656"/>
    <w:rsid w:val="00A27E89"/>
    <w:rsid w:val="00A37F91"/>
    <w:rsid w:val="00A55D4E"/>
    <w:rsid w:val="00A7773D"/>
    <w:rsid w:val="00A77A2B"/>
    <w:rsid w:val="00AA3CC6"/>
    <w:rsid w:val="00AA589E"/>
    <w:rsid w:val="00AB4DF9"/>
    <w:rsid w:val="00AB5B28"/>
    <w:rsid w:val="00AD6034"/>
    <w:rsid w:val="00AE595E"/>
    <w:rsid w:val="00AE7927"/>
    <w:rsid w:val="00B028E5"/>
    <w:rsid w:val="00B029E4"/>
    <w:rsid w:val="00B05A67"/>
    <w:rsid w:val="00B0672E"/>
    <w:rsid w:val="00B24DBB"/>
    <w:rsid w:val="00B25F40"/>
    <w:rsid w:val="00B374C0"/>
    <w:rsid w:val="00B43CA8"/>
    <w:rsid w:val="00B46866"/>
    <w:rsid w:val="00B4783D"/>
    <w:rsid w:val="00B53FE2"/>
    <w:rsid w:val="00B54C48"/>
    <w:rsid w:val="00B618F5"/>
    <w:rsid w:val="00B67BAD"/>
    <w:rsid w:val="00B72B43"/>
    <w:rsid w:val="00B74177"/>
    <w:rsid w:val="00B81018"/>
    <w:rsid w:val="00B9120A"/>
    <w:rsid w:val="00BB7DBF"/>
    <w:rsid w:val="00BC6E1F"/>
    <w:rsid w:val="00BD79D0"/>
    <w:rsid w:val="00BE16D9"/>
    <w:rsid w:val="00BF4FE4"/>
    <w:rsid w:val="00C01A11"/>
    <w:rsid w:val="00C05AA6"/>
    <w:rsid w:val="00C15FF0"/>
    <w:rsid w:val="00C224AC"/>
    <w:rsid w:val="00C244B6"/>
    <w:rsid w:val="00C343C3"/>
    <w:rsid w:val="00C70C6E"/>
    <w:rsid w:val="00C7484F"/>
    <w:rsid w:val="00C841BA"/>
    <w:rsid w:val="00CA1E0D"/>
    <w:rsid w:val="00CB4B03"/>
    <w:rsid w:val="00CD10A2"/>
    <w:rsid w:val="00CE3756"/>
    <w:rsid w:val="00CE56C7"/>
    <w:rsid w:val="00CF1715"/>
    <w:rsid w:val="00CF529B"/>
    <w:rsid w:val="00CF6813"/>
    <w:rsid w:val="00D16222"/>
    <w:rsid w:val="00D30F35"/>
    <w:rsid w:val="00D34944"/>
    <w:rsid w:val="00D407FE"/>
    <w:rsid w:val="00D52220"/>
    <w:rsid w:val="00D63A1E"/>
    <w:rsid w:val="00D731C3"/>
    <w:rsid w:val="00D73EC3"/>
    <w:rsid w:val="00D91D34"/>
    <w:rsid w:val="00D92CB1"/>
    <w:rsid w:val="00D942F7"/>
    <w:rsid w:val="00DA4638"/>
    <w:rsid w:val="00DB408F"/>
    <w:rsid w:val="00DB487A"/>
    <w:rsid w:val="00DB6622"/>
    <w:rsid w:val="00DB666E"/>
    <w:rsid w:val="00DB707A"/>
    <w:rsid w:val="00DB73C6"/>
    <w:rsid w:val="00DC72DC"/>
    <w:rsid w:val="00DD3ECC"/>
    <w:rsid w:val="00DE1B65"/>
    <w:rsid w:val="00DE47BF"/>
    <w:rsid w:val="00DF5673"/>
    <w:rsid w:val="00E01C08"/>
    <w:rsid w:val="00E07624"/>
    <w:rsid w:val="00E105F3"/>
    <w:rsid w:val="00E16CFB"/>
    <w:rsid w:val="00E21C86"/>
    <w:rsid w:val="00E240E2"/>
    <w:rsid w:val="00E2414A"/>
    <w:rsid w:val="00E4227E"/>
    <w:rsid w:val="00E4575C"/>
    <w:rsid w:val="00E53B6F"/>
    <w:rsid w:val="00E611A2"/>
    <w:rsid w:val="00E73C88"/>
    <w:rsid w:val="00E760E6"/>
    <w:rsid w:val="00E82D73"/>
    <w:rsid w:val="00E87814"/>
    <w:rsid w:val="00E93C1F"/>
    <w:rsid w:val="00E95331"/>
    <w:rsid w:val="00EB0436"/>
    <w:rsid w:val="00EB3BE1"/>
    <w:rsid w:val="00EB4935"/>
    <w:rsid w:val="00EC070D"/>
    <w:rsid w:val="00EC1453"/>
    <w:rsid w:val="00ED05E4"/>
    <w:rsid w:val="00ED1E56"/>
    <w:rsid w:val="00ED3CEA"/>
    <w:rsid w:val="00ED4526"/>
    <w:rsid w:val="00EE0725"/>
    <w:rsid w:val="00EE1774"/>
    <w:rsid w:val="00F02563"/>
    <w:rsid w:val="00F043BA"/>
    <w:rsid w:val="00F104CF"/>
    <w:rsid w:val="00F10784"/>
    <w:rsid w:val="00F148BC"/>
    <w:rsid w:val="00F15BC7"/>
    <w:rsid w:val="00F16295"/>
    <w:rsid w:val="00F2364D"/>
    <w:rsid w:val="00F25503"/>
    <w:rsid w:val="00F40E34"/>
    <w:rsid w:val="00F62762"/>
    <w:rsid w:val="00F72134"/>
    <w:rsid w:val="00F82020"/>
    <w:rsid w:val="00FA49BF"/>
    <w:rsid w:val="00FB0D0B"/>
    <w:rsid w:val="00FB4C47"/>
    <w:rsid w:val="00FD5D49"/>
    <w:rsid w:val="00FF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7AB43495"/>
  <w15:chartTrackingRefBased/>
  <w15:docId w15:val="{2FABC8E5-9DF6-49DE-BF10-CC400DD4D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F5D7F"/>
    <w:pPr>
      <w:widowControl w:val="0"/>
      <w:suppressAutoHyphens/>
      <w:autoSpaceDN w:val="0"/>
      <w:spacing w:after="0" w:line="240" w:lineRule="auto"/>
      <w:textAlignment w:val="baseline"/>
    </w:pPr>
    <w:rPr>
      <w:rFonts w:ascii="Futura Std Medium" w:eastAsia="Futura Std Medium" w:hAnsi="Futura Std Medium" w:cs="Futura Std Medium"/>
      <w:color w:val="253746"/>
      <w:spacing w:val="2"/>
      <w:szCs w:val="24"/>
      <w:lang w:eastAsia="zh-CN" w:bidi="hi-I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F5D7F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color w:val="auto"/>
      <w:spacing w:val="0"/>
      <w:szCs w:val="22"/>
      <w:lang w:eastAsia="en-US" w:bidi="ar-SA"/>
    </w:rPr>
  </w:style>
  <w:style w:type="character" w:customStyle="1" w:styleId="KopfzeileZchn">
    <w:name w:val="Kopfzeile Zchn"/>
    <w:basedOn w:val="Absatz-Standardschriftart"/>
    <w:link w:val="Kopfzeile"/>
    <w:uiPriority w:val="99"/>
    <w:rsid w:val="006F5D7F"/>
  </w:style>
  <w:style w:type="paragraph" w:styleId="Fuzeile">
    <w:name w:val="footer"/>
    <w:basedOn w:val="Standard"/>
    <w:link w:val="FuzeileZchn"/>
    <w:unhideWhenUsed/>
    <w:rsid w:val="006F5D7F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asciiTheme="minorHAnsi" w:eastAsiaTheme="minorHAnsi" w:hAnsiTheme="minorHAnsi" w:cstheme="minorBidi"/>
      <w:color w:val="auto"/>
      <w:spacing w:val="0"/>
      <w:szCs w:val="22"/>
      <w:lang w:eastAsia="en-US" w:bidi="ar-SA"/>
    </w:rPr>
  </w:style>
  <w:style w:type="character" w:customStyle="1" w:styleId="FuzeileZchn">
    <w:name w:val="Fußzeile Zchn"/>
    <w:basedOn w:val="Absatz-Standardschriftart"/>
    <w:link w:val="Fuzeile"/>
    <w:uiPriority w:val="99"/>
    <w:rsid w:val="006F5D7F"/>
  </w:style>
  <w:style w:type="paragraph" w:customStyle="1" w:styleId="Flietext">
    <w:name w:val="Fließtext"/>
    <w:basedOn w:val="Standard"/>
    <w:rsid w:val="006F5D7F"/>
    <w:pPr>
      <w:spacing w:after="85" w:line="288" w:lineRule="auto"/>
    </w:pPr>
    <w:rPr>
      <w:sz w:val="21"/>
    </w:rPr>
  </w:style>
  <w:style w:type="character" w:styleId="Hyperlink">
    <w:name w:val="Hyperlink"/>
    <w:basedOn w:val="Absatz-Standardschriftart"/>
    <w:uiPriority w:val="99"/>
    <w:unhideWhenUsed/>
    <w:rsid w:val="006F5D7F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D34944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auto"/>
      <w:spacing w:val="0"/>
      <w:szCs w:val="22"/>
      <w:lang w:eastAsia="en-US" w:bidi="ar-SA"/>
    </w:rPr>
  </w:style>
  <w:style w:type="character" w:styleId="Fett">
    <w:name w:val="Strong"/>
    <w:basedOn w:val="Absatz-Standardschriftart"/>
    <w:uiPriority w:val="22"/>
    <w:qFormat/>
    <w:rsid w:val="00A03EC2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01A11"/>
    <w:rPr>
      <w:color w:val="605E5C"/>
      <w:shd w:val="clear" w:color="auto" w:fill="E1DFDD"/>
    </w:rPr>
  </w:style>
  <w:style w:type="character" w:customStyle="1" w:styleId="break-words">
    <w:name w:val="break-words"/>
    <w:basedOn w:val="Absatz-Standardschriftart"/>
    <w:rsid w:val="008144FA"/>
  </w:style>
  <w:style w:type="paragraph" w:styleId="Titel">
    <w:name w:val="Title"/>
    <w:basedOn w:val="Standard"/>
    <w:next w:val="Standard"/>
    <w:link w:val="TitelZchn"/>
    <w:uiPriority w:val="10"/>
    <w:qFormat/>
    <w:rsid w:val="000C1FF7"/>
    <w:pPr>
      <w:keepNext/>
      <w:spacing w:before="240" w:after="120"/>
    </w:pPr>
    <w:rPr>
      <w:rFonts w:ascii="Futura Std Light" w:eastAsia="Futura Std Light" w:hAnsi="Futura Std Light" w:cs="Futura Std Light"/>
      <w:b/>
      <w:bCs/>
      <w:caps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0C1FF7"/>
    <w:rPr>
      <w:rFonts w:ascii="Futura Std Light" w:eastAsia="Futura Std Light" w:hAnsi="Futura Std Light" w:cs="Futura Std Light"/>
      <w:b/>
      <w:bCs/>
      <w:caps/>
      <w:color w:val="253746"/>
      <w:spacing w:val="2"/>
      <w:sz w:val="56"/>
      <w:szCs w:val="56"/>
      <w:lang w:eastAsia="zh-CN" w:bidi="hi-IN"/>
    </w:rPr>
  </w:style>
  <w:style w:type="table" w:styleId="Tabellenraster">
    <w:name w:val="Table Grid"/>
    <w:basedOn w:val="NormaleTabelle"/>
    <w:uiPriority w:val="39"/>
    <w:rsid w:val="00EE07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9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nzinger.com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mailworx.ginzinger.com/sys/w.aspx?sub=1CsV_00000&amp;t=t&amp;cmp=d5acd1150778af4c884497589eb6095f&amp;tg=df46580e-acb5-4195-afd5-afb0b55fdb89" TargetMode="External"/><Relationship Id="rId12" Type="http://schemas.openxmlformats.org/officeDocument/2006/relationships/hyperlink" Target="https://www.ginzinger.com/de/presse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inzinger.com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presse@ginzinger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ndrea.renezeder@ginzinger.com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Renezeder Andrea</dc:creator>
  <cp:keywords/>
  <dc:description/>
  <cp:lastModifiedBy>Renezeder Andrea</cp:lastModifiedBy>
  <cp:revision>5</cp:revision>
  <cp:lastPrinted>2022-03-10T07:53:00Z</cp:lastPrinted>
  <dcterms:created xsi:type="dcterms:W3CDTF">2022-10-18T06:09:00Z</dcterms:created>
  <dcterms:modified xsi:type="dcterms:W3CDTF">2022-10-18T06:16:00Z</dcterms:modified>
</cp:coreProperties>
</file>